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宋体" w:hAnsi="宋体" w:eastAsia="宋体"/>
          <w:b/>
          <w:color w:val="FF0000"/>
          <w:w w:val="80"/>
          <w:sz w:val="72"/>
          <w:szCs w:val="72"/>
          <w:u w:val="thick"/>
          <w:lang w:val="en-US" w:eastAsia="zh-CN"/>
        </w:rPr>
      </w:pPr>
      <w:r>
        <w:rPr>
          <w:rFonts w:hint="eastAsia" w:ascii="宋体" w:hAnsi="宋体"/>
          <w:b/>
          <w:color w:val="FF0000"/>
          <w:w w:val="80"/>
          <w:sz w:val="72"/>
          <w:szCs w:val="72"/>
          <w:u w:val="thick"/>
        </w:rPr>
        <w:t>琼台师范学院</w:t>
      </w:r>
      <w:r>
        <w:rPr>
          <w:rFonts w:hint="eastAsia" w:ascii="宋体" w:hAnsi="宋体"/>
          <w:b/>
          <w:color w:val="FF0000"/>
          <w:w w:val="80"/>
          <w:sz w:val="72"/>
          <w:szCs w:val="72"/>
          <w:u w:val="thick"/>
          <w:lang w:val="en-US" w:eastAsia="zh-CN"/>
        </w:rPr>
        <w:t>党政办公室</w:t>
      </w:r>
    </w:p>
    <w:p>
      <w:pP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pacing w:val="-8"/>
          <w:sz w:val="32"/>
          <w:szCs w:val="32"/>
          <w:lang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琼台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6"/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6"/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Style w:val="16"/>
          <w:rFonts w:hint="eastAsia" w:ascii="宋体" w:hAnsi="宋体" w:eastAsia="宋体" w:cs="宋体"/>
          <w:b/>
          <w:bCs/>
          <w:color w:val="000000"/>
          <w:sz w:val="44"/>
          <w:szCs w:val="44"/>
        </w:rPr>
        <w:t>关于做好20</w:t>
      </w:r>
      <w:r>
        <w:rPr>
          <w:rStyle w:val="16"/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Style w:val="16"/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1</w:t>
      </w:r>
      <w:r>
        <w:rPr>
          <w:rStyle w:val="16"/>
          <w:rFonts w:hint="eastAsia" w:ascii="宋体" w:hAnsi="宋体" w:eastAsia="宋体" w:cs="宋体"/>
          <w:b/>
          <w:bCs/>
          <w:color w:val="000000"/>
          <w:sz w:val="44"/>
          <w:szCs w:val="44"/>
        </w:rPr>
        <w:t>年度考核工作的通知</w:t>
      </w:r>
    </w:p>
    <w:p>
      <w:pPr>
        <w:spacing w:line="360" w:lineRule="auto"/>
        <w:ind w:left="3899" w:leftChars="315" w:hanging="3238" w:hangingChars="733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pStyle w:val="3"/>
        <w:spacing w:line="56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各</w:t>
      </w:r>
      <w:r>
        <w:rPr>
          <w:rFonts w:hint="default" w:ascii="仿宋_GB2312" w:hAnsi="仿宋" w:eastAsia="仿宋_GB2312"/>
          <w:color w:val="000000"/>
          <w:sz w:val="32"/>
          <w:szCs w:val="32"/>
        </w:rPr>
        <w:t>处室（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部门</w:t>
      </w:r>
      <w:r>
        <w:rPr>
          <w:rFonts w:hint="default" w:ascii="仿宋_GB2312" w:hAnsi="仿宋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、各教学教辅单位、附属幼儿园：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根据上级部门相关文件精神，结合学校实际，现就做好我校20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年度考核工作有关事项通知如下：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  <w:t>一、考核范围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（一）考核范围包括全校在职在岗的专业技术人员、管理人员和工勤技能人员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(含聘用、合同工)。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" w:eastAsia="仿宋_GB2312" w:cs="Courier New"/>
          <w:color w:val="auto"/>
          <w:sz w:val="32"/>
          <w:szCs w:val="32"/>
        </w:rPr>
      </w:pPr>
      <w:r>
        <w:rPr>
          <w:rFonts w:hint="eastAsia" w:ascii="仿宋_GB2312" w:hAnsi="仿宋" w:eastAsia="仿宋_GB2312" w:cs="Courier New"/>
          <w:color w:val="auto"/>
          <w:sz w:val="32"/>
          <w:szCs w:val="32"/>
        </w:rPr>
        <w:t>（二）中层干部的考核工作</w:t>
      </w:r>
      <w:r>
        <w:rPr>
          <w:rFonts w:hint="eastAsia" w:ascii="仿宋_GB2312" w:hAnsi="仿宋" w:eastAsia="仿宋_GB2312" w:cs="Courier New"/>
          <w:color w:val="auto"/>
          <w:sz w:val="32"/>
          <w:szCs w:val="32"/>
          <w:lang w:val="en-US" w:eastAsia="zh-CN"/>
        </w:rPr>
        <w:t>依照《关于做好2021年度校内各单位及中层干部考核工作的通知》（琼台党〔2022〕7号）文件要求执行落实</w:t>
      </w:r>
      <w:r>
        <w:rPr>
          <w:rFonts w:hint="eastAsia" w:ascii="仿宋_GB2312" w:hAnsi="仿宋" w:eastAsia="仿宋_GB2312" w:cs="Courier New"/>
          <w:color w:val="auto"/>
          <w:sz w:val="32"/>
          <w:szCs w:val="32"/>
        </w:rPr>
        <w:t>，其他人员的考核</w:t>
      </w:r>
      <w:r>
        <w:rPr>
          <w:rFonts w:hint="eastAsia" w:ascii="仿宋_GB2312" w:hAnsi="仿宋" w:eastAsia="仿宋_GB2312" w:cs="Courier New"/>
          <w:color w:val="auto"/>
          <w:sz w:val="32"/>
          <w:szCs w:val="32"/>
          <w:lang w:val="en-US" w:eastAsia="zh-CN"/>
        </w:rPr>
        <w:t>按本通知实施开展</w:t>
      </w:r>
      <w:r>
        <w:rPr>
          <w:rFonts w:hint="eastAsia" w:ascii="仿宋_GB2312" w:hAnsi="仿宋" w:eastAsia="仿宋_GB2312" w:cs="Courier New"/>
          <w:color w:val="auto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（三）考核时间范围为20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kern w:val="0"/>
          <w:sz w:val="32"/>
          <w:szCs w:val="32"/>
        </w:rPr>
        <w:t>年的1月1日至12月31日（教学工作量按学期计算）。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微软雅黑" w:eastAsia="黑体" w:cs="宋体"/>
          <w:color w:val="222222"/>
          <w:kern w:val="0"/>
          <w:sz w:val="32"/>
          <w:szCs w:val="32"/>
        </w:rPr>
        <w:t>二、考核内容、标准和结果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222222"/>
          <w:kern w:val="0"/>
          <w:sz w:val="32"/>
          <w:szCs w:val="32"/>
        </w:rPr>
        <w:t>（一）年度考核的内容包括德、能、勤、绩四个方面。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（三）考核标准应以岗位职责及年度工作任务为基本依据，考核结果分为优秀、合格、基本合格、不合格四个等次。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优秀等次报送比例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教师岗位按不</w:t>
      </w:r>
      <w:r>
        <w:rPr>
          <w:rFonts w:hint="eastAsia" w:ascii="仿宋_GB2312" w:eastAsia="仿宋_GB2312"/>
          <w:color w:val="auto"/>
          <w:sz w:val="32"/>
          <w:szCs w:val="32"/>
        </w:rPr>
        <w:t>超过本单位教师岗位实际参加考核总人数的15％推荐。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教辅、管理职员岗位，按不超过本单位教辅、管理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color w:val="auto"/>
          <w:sz w:val="32"/>
          <w:szCs w:val="32"/>
        </w:rPr>
        <w:t>实际参加考核总人数的5％推荐。另外，根据《琼台师范</w:t>
      </w:r>
      <w:r>
        <w:rPr>
          <w:rFonts w:hint="eastAsia" w:ascii="仿宋_GB2312" w:eastAsia="仿宋_GB2312"/>
          <w:sz w:val="32"/>
          <w:szCs w:val="32"/>
        </w:rPr>
        <w:t>学院教辅、管理职员个人工作实况考评暂行规定》（琼台〔2018〕173号）文件：当年连续3次考评结论为优秀等次的，当年的年度考核为优秀等次，且不占所在部门（单位）当年的年度考核优秀等次的名额；被考评人员不足6人的部门，连续2次考评为优秀等次，达到第三次的当年的年度考核为优秀，且不占所在部门（单位）当年的年度考核优秀等次的名额。根据该文件要求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年度考核为优秀等次。符合上述文件要求，20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年度考核为优秀等次的，请报送《个人工作实况考评测评表》（考评表的加分、减分须明确加分、减分事由、事实等）。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（四）有下列情况之一者，年度考核不能评定为优秀等次。</w:t>
      </w:r>
    </w:p>
    <w:p>
      <w:pPr>
        <w:autoSpaceDE w:val="0"/>
        <w:autoSpaceDN w:val="0"/>
        <w:adjustRightInd w:val="0"/>
        <w:spacing w:line="254" w:lineRule="auto"/>
        <w:ind w:firstLine="800" w:firstLineChars="25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1.当年度内受党纪或校纪处分的；</w:t>
      </w:r>
    </w:p>
    <w:p>
      <w:pPr>
        <w:autoSpaceDE w:val="0"/>
        <w:autoSpaceDN w:val="0"/>
        <w:adjustRightInd w:val="0"/>
        <w:spacing w:line="254" w:lineRule="auto"/>
        <w:ind w:firstLine="800" w:firstLineChars="25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2.有旷工现象的；</w:t>
      </w:r>
    </w:p>
    <w:p>
      <w:pPr>
        <w:autoSpaceDE w:val="0"/>
        <w:autoSpaceDN w:val="0"/>
        <w:adjustRightInd w:val="0"/>
        <w:spacing w:line="254" w:lineRule="auto"/>
        <w:ind w:firstLine="800" w:firstLineChars="25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.在当年度内发生教学事故的；</w:t>
      </w:r>
    </w:p>
    <w:p>
      <w:pPr>
        <w:autoSpaceDE w:val="0"/>
        <w:autoSpaceDN w:val="0"/>
        <w:adjustRightInd w:val="0"/>
        <w:spacing w:line="254" w:lineRule="auto"/>
        <w:ind w:firstLine="800" w:firstLineChars="25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.当年度内工作责任心不强、工作效率不高，多次贻误文件发送、归档，或因工作失误造成不良影响的管理、教辅及工勤人员；</w:t>
      </w:r>
    </w:p>
    <w:p>
      <w:pPr>
        <w:autoSpaceDE w:val="0"/>
        <w:autoSpaceDN w:val="0"/>
        <w:adjustRightInd w:val="0"/>
        <w:spacing w:line="254" w:lineRule="auto"/>
        <w:ind w:firstLine="800" w:firstLineChars="250"/>
        <w:rPr>
          <w:rFonts w:hint="default" w:ascii="仿宋_GB2312" w:hAnsi="仿宋" w:eastAsia="仿宋_GB2312" w:cs="仿宋_GB2312"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5.在学校作风整顿考勤抽查工作中被通报三次的；</w:t>
      </w:r>
    </w:p>
    <w:p>
      <w:pPr>
        <w:autoSpaceDE w:val="0"/>
        <w:autoSpaceDN w:val="0"/>
        <w:adjustRightInd w:val="0"/>
        <w:spacing w:line="254" w:lineRule="auto"/>
        <w:ind w:firstLine="800" w:firstLineChars="25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.其他不能评定优秀等次的事项。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（五）凡有下列情形之一者，考核结果为不合格。</w:t>
      </w:r>
    </w:p>
    <w:p>
      <w:pPr>
        <w:autoSpaceDE w:val="0"/>
        <w:autoSpaceDN w:val="0"/>
        <w:adjustRightInd w:val="0"/>
        <w:spacing w:line="254" w:lineRule="auto"/>
        <w:ind w:firstLine="63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1.有违反《宪法》、《高等教育法》、《教师法》、《高等学校教师职业道德规范》和《高等学校教师职务试行条例》等法律法规，并造成较大影响的；</w:t>
      </w:r>
    </w:p>
    <w:p>
      <w:pPr>
        <w:autoSpaceDE w:val="0"/>
        <w:autoSpaceDN w:val="0"/>
        <w:adjustRightInd w:val="0"/>
        <w:spacing w:line="254" w:lineRule="auto"/>
        <w:ind w:firstLine="63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2.严重违背职业道德、师德，给学校的利益和声誉造成重大损害和不良后果的；</w:t>
      </w:r>
    </w:p>
    <w:p>
      <w:pPr>
        <w:autoSpaceDE w:val="0"/>
        <w:autoSpaceDN w:val="0"/>
        <w:adjustRightInd w:val="0"/>
        <w:spacing w:line="254" w:lineRule="auto"/>
        <w:ind w:firstLine="63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3.违反岗位职责或工作规程，发生重大教学事故或其他责任事故，或者失职、渎职，造成不良后果的；</w:t>
      </w:r>
    </w:p>
    <w:p>
      <w:pPr>
        <w:autoSpaceDE w:val="0"/>
        <w:autoSpaceDN w:val="0"/>
        <w:adjustRightInd w:val="0"/>
        <w:spacing w:line="254" w:lineRule="auto"/>
        <w:ind w:firstLine="63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4.工作不负责任，拖拉疲塌，劳动纪律性差，经常迟到、早退；或连续旷工达5天或累计旷工10天；或虽旷工达不到上述天数，但事后不主动承认错误，不接受组织批评，态度恶劣的；</w:t>
      </w:r>
    </w:p>
    <w:p>
      <w:pPr>
        <w:autoSpaceDE w:val="0"/>
        <w:autoSpaceDN w:val="0"/>
        <w:adjustRightInd w:val="0"/>
        <w:spacing w:line="254" w:lineRule="auto"/>
        <w:ind w:firstLine="645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5.不具备履行本职岗位职责的业务能力，难以胜任所担负的工作任务者；</w:t>
      </w:r>
    </w:p>
    <w:p>
      <w:pPr>
        <w:autoSpaceDE w:val="0"/>
        <w:autoSpaceDN w:val="0"/>
        <w:adjustRightInd w:val="0"/>
        <w:spacing w:line="254" w:lineRule="auto"/>
        <w:ind w:firstLine="645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6.其他可以定为不合格等次的事项。</w:t>
      </w:r>
    </w:p>
    <w:p>
      <w:pPr>
        <w:autoSpaceDE w:val="0"/>
        <w:autoSpaceDN w:val="0"/>
        <w:adjustRightInd w:val="0"/>
        <w:spacing w:line="254" w:lineRule="auto"/>
        <w:ind w:firstLine="645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222222"/>
          <w:kern w:val="0"/>
          <w:sz w:val="32"/>
          <w:szCs w:val="32"/>
        </w:rPr>
        <w:t>（六）学校将年度考核工作与定期奖励相结合，对经学校审定的年度考核等次为优秀的人员按规定给予奖励。</w:t>
      </w:r>
    </w:p>
    <w:p>
      <w:pPr>
        <w:widowControl/>
        <w:spacing w:line="540" w:lineRule="atLeast"/>
        <w:ind w:firstLine="640" w:firstLineChars="200"/>
        <w:jc w:val="left"/>
        <w:rPr>
          <w:rFonts w:hint="eastAsia" w:ascii="黑体" w:hAnsi="微软雅黑" w:eastAsia="黑体" w:cs="宋体"/>
          <w:color w:val="222222"/>
          <w:kern w:val="0"/>
          <w:sz w:val="32"/>
          <w:szCs w:val="32"/>
        </w:rPr>
      </w:pPr>
      <w:r>
        <w:rPr>
          <w:rFonts w:hint="eastAsia" w:ascii="黑体" w:hAnsi="微软雅黑" w:eastAsia="黑体" w:cs="宋体"/>
          <w:color w:val="222222"/>
          <w:kern w:val="0"/>
          <w:sz w:val="32"/>
          <w:szCs w:val="32"/>
        </w:rPr>
        <w:t>三、考核程序</w:t>
      </w:r>
    </w:p>
    <w:p>
      <w:pPr>
        <w:widowControl/>
        <w:spacing w:line="540" w:lineRule="atLeast"/>
        <w:ind w:left="0" w:leftChars="0" w:firstLine="640" w:firstLineChars="200"/>
        <w:jc w:val="left"/>
        <w:rPr>
          <w:rFonts w:hint="eastAsia" w:ascii="黑体" w:hAnsi="微软雅黑" w:eastAsia="黑体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（一）个人总结：教职工撰写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年度考核工作总结及填写《事业单位工作人员年度考核登记表表》</w:t>
      </w: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个人总结须在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日前完成。</w:t>
      </w:r>
    </w:p>
    <w:p>
      <w:pPr>
        <w:widowControl/>
        <w:spacing w:line="540" w:lineRule="atLeast"/>
        <w:ind w:left="0" w:leftChars="0" w:firstLine="640" w:firstLineChars="200"/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（二）单位评定：各单位组织教职工年度考核，并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完成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年度考核表审核和考核结论提交工作。单位评定须在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日前完成。</w:t>
      </w:r>
    </w:p>
    <w:p>
      <w:pPr>
        <w:widowControl/>
        <w:spacing w:line="540" w:lineRule="atLeast"/>
        <w:ind w:left="0" w:leftChars="0" w:firstLine="640" w:firstLineChars="200"/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（三）学校审定：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人事处将二级单位考核结论汇总后提交学校审定，学校审定于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日前完成。</w:t>
      </w:r>
    </w:p>
    <w:p>
      <w:pPr>
        <w:pStyle w:val="3"/>
        <w:spacing w:line="600" w:lineRule="exact"/>
        <w:ind w:left="0" w:leftChars="0" w:firstLine="640" w:firstLineChars="200"/>
        <w:jc w:val="left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（四）材料报送：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各单位请于202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日前将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年度考核工作总结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（落款处盖章、单位主要负责人签字）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、《年度考核结果统计上报表》及《事业单位工作人员年度考核登记表表》（一式二份双面打印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，中层干部的考核登记表一并随本单位提交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）等报送组织人事处。</w:t>
      </w:r>
    </w:p>
    <w:p>
      <w:pPr>
        <w:pStyle w:val="3"/>
        <w:spacing w:line="600" w:lineRule="exact"/>
        <w:ind w:left="0" w:leftChars="0" w:firstLine="640" w:firstLineChars="200"/>
        <w:jc w:val="left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联系人：吴老师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13519843942。</w:t>
      </w:r>
    </w:p>
    <w:p>
      <w:pPr>
        <w:spacing w:line="600" w:lineRule="exact"/>
        <w:ind w:left="1598" w:leftChars="304" w:hanging="960" w:hangingChars="3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ind w:left="1598" w:leftChars="304" w:hanging="960" w:hangingChars="3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附件：琼台师范高等专科学校教职工年度考核工作暂行办法（琼台〔2011〕9号）</w:t>
      </w:r>
    </w:p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p>
      <w:pPr>
        <w:spacing w:line="600" w:lineRule="exact"/>
        <w:ind w:firstLine="645"/>
        <w:jc w:val="center"/>
        <w:rPr>
          <w:rFonts w:hint="default" w:ascii="仿宋_GB2312" w:hAnsi="仿宋" w:eastAsia="仿宋_GB2312" w:cs="Courier New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ourier New"/>
          <w:color w:val="000000"/>
          <w:sz w:val="32"/>
          <w:szCs w:val="32"/>
          <w:lang w:val="en-US" w:eastAsia="zh-CN"/>
        </w:rPr>
        <w:t xml:space="preserve">                                党政办公室</w:t>
      </w:r>
    </w:p>
    <w:p>
      <w:pPr>
        <w:spacing w:line="600" w:lineRule="exact"/>
        <w:ind w:firstLine="645"/>
        <w:jc w:val="right"/>
        <w:rPr>
          <w:rFonts w:hint="eastAsia" w:ascii="仿宋_GB2312" w:hAnsi="仿宋" w:eastAsia="仿宋_GB2312" w:cs="Courier New"/>
          <w:color w:val="000000"/>
          <w:sz w:val="32"/>
          <w:szCs w:val="32"/>
        </w:rPr>
      </w:pPr>
      <w:r>
        <w:rPr>
          <w:rFonts w:hint="eastAsia" w:ascii="仿宋_GB2312" w:hAnsi="仿宋" w:eastAsia="仿宋_GB2312" w:cs="Courier New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Courier New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Courier New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Courier New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Courier New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Courier New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Courier New"/>
          <w:color w:val="000000"/>
          <w:sz w:val="32"/>
          <w:szCs w:val="32"/>
        </w:rPr>
        <w:t>日</w:t>
      </w:r>
    </w:p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p>
      <w:pPr>
        <w:pStyle w:val="3"/>
        <w:spacing w:line="600" w:lineRule="exact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</w:t>
      </w:r>
    </w:p>
    <w:p>
      <w:pPr>
        <w:spacing w:line="480" w:lineRule="exact"/>
        <w:jc w:val="left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</w:p>
    <w:p>
      <w:pPr>
        <w:pStyle w:val="3"/>
        <w:spacing w:line="600" w:lineRule="exact"/>
        <w:jc w:val="center"/>
        <w:rPr>
          <w:rFonts w:hint="eastAsia" w:hAnsi="宋体"/>
          <w:b/>
          <w:bCs/>
          <w:color w:val="000000"/>
          <w:sz w:val="44"/>
          <w:szCs w:val="44"/>
        </w:rPr>
      </w:pPr>
      <w:r>
        <w:rPr>
          <w:rFonts w:hint="eastAsia" w:hAnsi="宋体"/>
          <w:b/>
          <w:bCs/>
          <w:color w:val="000000"/>
          <w:sz w:val="44"/>
          <w:szCs w:val="44"/>
        </w:rPr>
        <w:t>琼台师范高等专科学校</w:t>
      </w:r>
    </w:p>
    <w:p>
      <w:pPr>
        <w:pStyle w:val="3"/>
        <w:spacing w:line="600" w:lineRule="exact"/>
        <w:jc w:val="center"/>
        <w:rPr>
          <w:rFonts w:hint="eastAsia" w:hAnsi="宋体" w:cs="Tahoma"/>
          <w:b/>
          <w:color w:val="000000"/>
          <w:kern w:val="0"/>
          <w:sz w:val="44"/>
          <w:szCs w:val="44"/>
        </w:rPr>
      </w:pPr>
      <w:r>
        <w:rPr>
          <w:rFonts w:hint="eastAsia" w:hAnsi="宋体"/>
          <w:b/>
          <w:bCs/>
          <w:color w:val="000000"/>
          <w:sz w:val="44"/>
          <w:szCs w:val="44"/>
        </w:rPr>
        <w:t>教职工年度考核工作暂行办法</w:t>
      </w:r>
    </w:p>
    <w:p>
      <w:pPr>
        <w:pStyle w:val="3"/>
        <w:spacing w:line="600" w:lineRule="exact"/>
        <w:jc w:val="center"/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琼台〔2011〕9号</w:t>
      </w: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）</w:t>
      </w:r>
    </w:p>
    <w:p>
      <w:pPr>
        <w:pStyle w:val="3"/>
        <w:spacing w:line="600" w:lineRule="exact"/>
        <w:ind w:firstLine="640" w:firstLineChars="200"/>
        <w:rPr>
          <w:rFonts w:hint="eastAsia" w:ascii="仿宋" w:hAnsi="仿宋" w:eastAsia="仿宋" w:cs="Tahoma"/>
          <w:color w:val="000000"/>
          <w:kern w:val="0"/>
          <w:sz w:val="32"/>
          <w:szCs w:val="32"/>
        </w:rPr>
      </w:pP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ahoma"/>
          <w:color w:val="000000"/>
          <w:kern w:val="0"/>
          <w:sz w:val="32"/>
          <w:szCs w:val="32"/>
        </w:rPr>
        <w:t>为正确评价广大教职员工的德才表现和工作实绩，激励教职员工不断提高政治业务素质和工作水平，认真履行岗位职责，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提高工作效率，确保各项工作的顺利开展，根据国家和省有关文件精神，结合我校的实际，特制订本办法。</w:t>
      </w:r>
    </w:p>
    <w:p>
      <w:pPr>
        <w:pStyle w:val="3"/>
        <w:spacing w:line="60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一、考核原则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（一）客观公正、注重实绩；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（二）定性与定量考核结合；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（三）年度考核与平时考察相结合。</w:t>
      </w:r>
    </w:p>
    <w:p>
      <w:pPr>
        <w:pStyle w:val="3"/>
        <w:spacing w:line="60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二、考核对象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（一）全校教职工(含聘用)均应参加考核。根据干部管理权限，各系部主任、总支书记和部门负责人等中层干部的考核工作由组织部负责，其他人员由人事处负责。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（二）本年度因病（公伤除外）、事假或其他原因未上班累计超过半年以上的教职工，不参加本年度考核。</w:t>
      </w:r>
    </w:p>
    <w:p>
      <w:pPr>
        <w:pStyle w:val="3"/>
        <w:spacing w:line="60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三、考核时间范围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考核时间范围为当年的1月1日至12月31日（教学工作量按学期计算）。</w:t>
      </w:r>
    </w:p>
    <w:p>
      <w:pPr>
        <w:pStyle w:val="3"/>
        <w:spacing w:line="60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四、考核内容和标准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（一）考核内容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考核内容包括德、能、勤、绩四个方面，重点考核工作实绩。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德：主要考核政治思想表现和职业道德表现。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能：主要考核业务知识和工作能力。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勤：主要考核工作态度及遵守劳动纪律的情况。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绩：主要考核履行职责情况、完成工作任务的数量、质量、效率，取得成果以及社会效益和经济效益。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根据工作特点，各类人员相应的考核重点为：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⑴党政管理人员的考核重点为政策水平、工作能力、工作态度、工作作风、协作精神、工作实绩和廉洁自律等情况；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⑵教学人员的考核重点是为人师表、教书育人、实际承担及完成岗位任务、教学科研成果等情况；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⑶其他专业技术人员的考核重点是为教学科研工作服务的态度、业务技术水平、履行岗位职责等情况；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⑷工勤人员的考核重点为服务态度、操作技能、安全生产、工作数量、工作质量和完成任务等情况。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兼任多种职务的人员，应考核其履行主要岗位职责的情况，并兼顾其承担的其他工作。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（二）考核等次和标准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考核标准以本单位工作人员的职位、职责和所承担的工作任务为基本依据。考核结果分为优秀、合格、基本合格、不合格四个等次。各等级的基本标准为：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优秀：努力贯彻执行党和国家的路线、方针、政策，模范遵守各项规章制度，忠诚于人民教育事业。主动高质量地完成岗位职责所规定的工作任务，成绩显著。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合格：正确贯彻执行党和国家的路线、方针、政策，自觉遵守各项规章制度，较好地完成岗位职责所规定的工作任务。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基本合格：较好贯彻执行党和国家的路线、方针、政策，遵守各项规章制度，基本完成岗位职责所规定的工作任务。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不合格：政治、业务素质较差，不能完成岗位职责所规定的工作任务，经教育帮助无明显改进；工作责任心不强，出现严重失误；有违法违纪行为，造成不良后果。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为使各类人员的年度考核更好的体现公平、公正、实事求是的原则，本办法分类、分层次制订了考核对象年度量化考核表（附后），供各考核单位参照执行。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每位考核对象所得最后分数，即为各项指标分数得分之和。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年度考核优秀等次的人数，应严格控制在本单位实际参加考核总人数的15％。各单位确定优秀等次人员时要适当考虑各类型人员的比例，不得过于集中在某一类人员身上。</w:t>
      </w:r>
    </w:p>
    <w:p>
      <w:pPr>
        <w:pStyle w:val="3"/>
        <w:spacing w:line="600" w:lineRule="exact"/>
        <w:ind w:firstLine="640" w:firstLineChars="200"/>
        <w:rPr>
          <w:rStyle w:val="14"/>
          <w:rFonts w:hint="eastAsia" w:ascii="黑体" w:hAnsi="黑体" w:eastAsia="黑体"/>
          <w:b w:val="0"/>
          <w:color w:val="000000"/>
          <w:sz w:val="32"/>
          <w:szCs w:val="32"/>
        </w:rPr>
      </w:pPr>
      <w:r>
        <w:rPr>
          <w:rStyle w:val="14"/>
          <w:rFonts w:hint="eastAsia" w:ascii="黑体" w:hAnsi="黑体" w:eastAsia="黑体"/>
          <w:b w:val="0"/>
          <w:color w:val="000000"/>
          <w:sz w:val="32"/>
          <w:szCs w:val="32"/>
        </w:rPr>
        <w:t>五、考核的组织管理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（一）由学校领导及相关职能部门领导组成学校考核领导小组，负责本年度考核的领导工作。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（二）各系部的年度考核工作由系部行政领导主持。由党、政、各级专业技术人员和管理人员代表5－9人组成考核小组，负责本系部教职工的考核工作。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Courier New"/>
          <w:color w:val="000000"/>
          <w:sz w:val="32"/>
          <w:szCs w:val="32"/>
        </w:rPr>
      </w:pPr>
      <w:r>
        <w:rPr>
          <w:rFonts w:hint="eastAsia" w:ascii="仿宋_GB2312" w:hAnsi="仿宋" w:eastAsia="仿宋_GB2312" w:cs="Courier New"/>
          <w:color w:val="000000"/>
          <w:sz w:val="32"/>
          <w:szCs w:val="32"/>
        </w:rPr>
        <w:t>（三）党群行政部门工作人员的年度考核以党群和行政分别进行，由党委办和校办分别组成考核小组进行考核，考核小组成员由机关各部门主要负责人组成，党委办、校办主任分别任组长。党群行政部门一般人员在本部门作述职报告，由部门初步确定考核等次，报上述两个考核小组分别议定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Courier New"/>
          <w:color w:val="000000"/>
          <w:sz w:val="32"/>
          <w:szCs w:val="32"/>
        </w:rPr>
      </w:pPr>
      <w:r>
        <w:rPr>
          <w:rFonts w:hint="eastAsia" w:ascii="仿宋_GB2312" w:hAnsi="仿宋" w:eastAsia="仿宋_GB2312" w:cs="Courier New"/>
          <w:color w:val="000000"/>
          <w:sz w:val="32"/>
          <w:szCs w:val="32"/>
        </w:rPr>
        <w:t>（四）各单位考核小组成员，必须按照规定，实事求是地进行考核，保证考核工作的顺利实施，对考核过程中循私舞弊、打击报复、弄虚作假者，将予以严肃处理。</w:t>
      </w:r>
    </w:p>
    <w:p>
      <w:pPr>
        <w:pStyle w:val="3"/>
        <w:spacing w:line="600" w:lineRule="exact"/>
        <w:ind w:firstLine="640" w:firstLineChars="200"/>
        <w:rPr>
          <w:rStyle w:val="14"/>
          <w:rFonts w:hint="eastAsia" w:ascii="黑体" w:hAnsi="黑体" w:eastAsia="黑体"/>
          <w:b w:val="0"/>
          <w:color w:val="000000"/>
          <w:sz w:val="32"/>
          <w:szCs w:val="32"/>
        </w:rPr>
      </w:pPr>
      <w:r>
        <w:rPr>
          <w:rStyle w:val="14"/>
          <w:rFonts w:hint="eastAsia" w:ascii="黑体" w:hAnsi="黑体" w:eastAsia="黑体"/>
          <w:b w:val="0"/>
          <w:color w:val="000000"/>
          <w:sz w:val="32"/>
          <w:szCs w:val="32"/>
        </w:rPr>
        <w:t>六、考核的方法和程序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仿宋_GB2312" w:hAnsi="仿宋" w:eastAsia="仿宋_GB2312"/>
          <w:color w:val="000000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本人做年度自我总结，并填写</w:t>
      </w:r>
      <w:r>
        <w:rPr>
          <w:rFonts w:hint="eastAsia" w:ascii="仿宋_GB2312" w:hAnsi="仿宋" w:eastAsia="仿宋_GB2312"/>
          <w:sz w:val="32"/>
          <w:szCs w:val="32"/>
        </w:rPr>
        <w:t>《事业单位工作人员年度考核登记表表》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仿宋_GB2312" w:hAnsi="仿宋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个人述职：被考核人依据一年来的履职情况，从“德、能、勤、绩”等四个方面在本单位公开述职。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仿宋_GB2312" w:hAnsi="仿宋" w:eastAsia="仿宋_GB2312"/>
          <w:color w:val="000000"/>
          <w:sz w:val="32"/>
          <w:szCs w:val="32"/>
        </w:rPr>
        <w:t>（三）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民主测评。被考核人在一定范围内完成个人总结、述职后，再进行民意测评。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仿宋_GB2312" w:hAnsi="仿宋" w:eastAsia="仿宋_GB2312"/>
          <w:color w:val="000000"/>
          <w:sz w:val="32"/>
          <w:szCs w:val="32"/>
        </w:rPr>
        <w:t>（四）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各单位考核小组在个人总结、民主评议的基础上，提出对被考核人的等级意见，并在单位张榜公布，听取并处理教职工对考核结果的申诉，然后将考核结果统计报送人事处。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仿宋_GB2312" w:hAnsi="仿宋" w:eastAsia="仿宋_GB2312"/>
          <w:color w:val="000000"/>
          <w:sz w:val="32"/>
          <w:szCs w:val="32"/>
        </w:rPr>
        <w:t>（五）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人事处将各单位考核结果呈报纪检部门审查，并将审查结果报送学校考核领导小组。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仿宋_GB2312" w:hAnsi="仿宋" w:eastAsia="仿宋_GB2312"/>
          <w:color w:val="000000"/>
          <w:sz w:val="32"/>
          <w:szCs w:val="32"/>
        </w:rPr>
        <w:t>（六）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学校考核领导小组确定考核结果。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仿宋_GB2312" w:hAnsi="仿宋" w:eastAsia="仿宋_GB2312"/>
          <w:color w:val="000000"/>
          <w:sz w:val="32"/>
          <w:szCs w:val="32"/>
        </w:rPr>
        <w:t>（七）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最终考核结果由组织部、人事处以书面形式通知各单位，各单位负责通知到本人。本人对考核结果如无异议，在考核登记表上签名后送交人事处审核、存档；本人对年度考核结果若有异议，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可以向学校提出申诉，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学校考核领导小组在15日内提出复核意见，将结果书面通知教职工本人。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七、中层领导干部考核的组织和程序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中层干部的年终考核工作由学校组织部负责组织实施：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（一）组织部收集各系部、各处室对所在系部、处室领导的民意测评结果。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（二）组织部组织被考核对象对年度工作情况进行讨论并相互进行评议。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（三）中层干部的考核结果单列，按总人数的一定比例拟出考核结果为优秀等次的建议名单，交由校党委会讨论、确认。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八、考核结果的使用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(一)考核结果作为工资、职务晋升、续聘等的依据。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(二)年度考核被确定为不合格等次的，按照下列规定办理：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当年考核被确定为不合格等次的，予以降聘、调整工作。一年内不晋升职务、工资，奖励性绩效工资按学校有关绩效工资方案执行。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连续2个年度考核被确定为不合格等次的，予以解聘。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九、其他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（一）考核工作必须贯彻执行民主、实事求是和注重实绩的原则。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（二）当考核评议涉及考核小组成员本人及其家属时，本人应当主动回避，但可参加投票。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（三）在本年度内退(离)休的人员，可不参加年度考核。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挂职锻炼超过半年以上人员，由挂职单位进行考核并确定考核等次；短期派出学习、培训人员，必须向所在系部、处室提交书面的学习材料（学习、培训单位加盖公章），根据其学习、培训表现进行考核，确定其考核等次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各系部、处室上报材料时，应将本系部、处室本年度考核的总体情况（单位教职工总人数，在编人数，聘用人数，参加考核人数，优秀、合格、基本合格、不合格人数及名单、不合格理由，未参加考核人数及名单、不参加考核理由等）写成书面报告（用A4纸打印）一并报人事处。对于不合要求的材料，将不予接受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（六）本办法自印发之日起执行，由组织部和人事处负责解释。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附件1：各类人员“德”考核定性标准</w:t>
      </w:r>
    </w:p>
    <w:p>
      <w:pPr>
        <w:pStyle w:val="3"/>
        <w:spacing w:line="600" w:lineRule="exact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2．各类人员“勤”考核定性标准</w:t>
      </w:r>
    </w:p>
    <w:p>
      <w:pPr>
        <w:pStyle w:val="3"/>
        <w:spacing w:line="600" w:lineRule="exact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3．党政管理人员“能绩”考核标准</w:t>
      </w:r>
    </w:p>
    <w:p>
      <w:pPr>
        <w:pStyle w:val="3"/>
        <w:spacing w:line="600" w:lineRule="exact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4．年度考核综合评分表</w:t>
      </w:r>
    </w:p>
    <w:p>
      <w:pPr>
        <w:pStyle w:val="3"/>
        <w:spacing w:line="600" w:lineRule="exact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5．年度考核结果统计上报表</w:t>
      </w:r>
    </w:p>
    <w:p>
      <w:pPr>
        <w:pStyle w:val="3"/>
        <w:spacing w:line="600" w:lineRule="exact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6．年度考核登记表</w:t>
      </w:r>
    </w:p>
    <w:p>
      <w:pPr>
        <w:pStyle w:val="3"/>
        <w:spacing w:line="600" w:lineRule="exact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7．中层干部“能绩”考核标准</w:t>
      </w:r>
    </w:p>
    <w:p>
      <w:pPr>
        <w:pStyle w:val="3"/>
        <w:spacing w:line="600" w:lineRule="exact"/>
        <w:ind w:firstLine="1280" w:firstLineChars="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8．工勤人员“能绩”考核标准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3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教师“能绩”考核标准由各系部自行制订，凡出现教学事故者考核不能为优秀；教辅人员参照所在系部教师“能绩”考核标准进行考核；图书馆教辅人员“能绩”考核标准部门自行制订；辅导员“能绩”考核标准由学生处统一制订。以上单位“能绩”考核标准须报送人事处审定后执行。</w:t>
      </w:r>
    </w:p>
    <w:p>
      <w:pPr>
        <w:pStyle w:val="3"/>
        <w:spacing w:line="560" w:lineRule="exact"/>
        <w:ind w:firstLine="54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各类人员“德”考核定性标准</w:t>
      </w:r>
    </w:p>
    <w:p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655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等次</w:t>
            </w:r>
          </w:p>
        </w:tc>
        <w:tc>
          <w:tcPr>
            <w:tcW w:w="655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  核  标  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6557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坚决拥护党和国家的路线、方针、政策，积极参加政治学习；模范遵守国家的法律、法规及各项规章制度，廉洁奉公，爱校敬业；顾全大局，公道正派；团结协作，坚持原则，实事求是，具有良好的职业道德和献身科教事业的精神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17—20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合格</w:t>
            </w:r>
          </w:p>
        </w:tc>
        <w:tc>
          <w:tcPr>
            <w:tcW w:w="6557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拥护党和国家的路线、方针、政策，自觉参加政治学习；自觉遵守国家的法律、法规及各项规章制度，廉洁自律；关心集体，团结同志，具有较好的职业道德。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13—16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合格</w:t>
            </w:r>
          </w:p>
        </w:tc>
        <w:tc>
          <w:tcPr>
            <w:tcW w:w="6557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能贯彻党和国家的路线、方针、政策，能参加政治学习，能遵守各项规章制度，思想素质和其他方面表现一般。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10—12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</w:tc>
        <w:tc>
          <w:tcPr>
            <w:tcW w:w="6557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政治素质低，思想品质、职业道德、社会公德、组织纪律性等表现都较差。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0—9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各类人员“勤”考核定性标准</w:t>
      </w:r>
    </w:p>
    <w:p>
      <w:pPr>
        <w:jc w:val="center"/>
        <w:rPr>
          <w:rFonts w:hint="eastAsia" w:ascii="宋体" w:hAnsi="宋体"/>
          <w:b/>
          <w:szCs w:val="21"/>
        </w:rPr>
      </w:pPr>
    </w:p>
    <w:tbl>
      <w:tblPr>
        <w:tblStyle w:val="1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0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等次</w:t>
            </w:r>
          </w:p>
        </w:tc>
        <w:tc>
          <w:tcPr>
            <w:tcW w:w="70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  核  标  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7020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热爱本职工作，刻苦钻研业务知识，有强烈的事业心和责任感，工作认真负责，勤勤恳恳，劳动纪律性强，无迟到、早退、旷工行为，出勤率高。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12—15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合格</w:t>
            </w:r>
          </w:p>
        </w:tc>
        <w:tc>
          <w:tcPr>
            <w:tcW w:w="7020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基本达到优秀条件，但在某个方面尚有差距，或年度病假事假（不含产假）累计达到15-30天。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8—11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合格</w:t>
            </w:r>
          </w:p>
        </w:tc>
        <w:tc>
          <w:tcPr>
            <w:tcW w:w="7020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工作积极性一般，平时有迟到、早退现象，或年度病假事假累计超过30天。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5—7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</w:tc>
        <w:tc>
          <w:tcPr>
            <w:tcW w:w="7020" w:type="dxa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工作不负责任，拖拉疲塌，劳动纪律性差，经常迟到、早退；或连续旷工达5天或累计旷工10天；或虽旷工达不到上述天数，但事后不主动承认错误，不接受组织批评，态度恶劣。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0—4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党政管理人员“能绩”考核标准</w:t>
      </w: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57"/>
        <w:gridCol w:w="589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项目权重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考核要素</w:t>
            </w:r>
          </w:p>
        </w:tc>
        <w:tc>
          <w:tcPr>
            <w:tcW w:w="58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评价标准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能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力(30)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学识水平</w:t>
            </w: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政策水平高，能结合实际制订切实可行的办法，熟练掌握本职工作业务，知识面广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政策水平高，能结合本职工作制订出较好的实施办法，或能较好地执行具体政策，知识面较广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政策水平一般，了解本职工作业务知识，基本能执行具体政策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政策水平一般，缺乏本职工作业务知识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办事能力</w:t>
            </w: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办事迅速、果断、正确、效率高，组织管理能力和工作应变能力强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能正确执行各项决议或批示，办事效率高，组织管理能力和工作适应能力较强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有一定的管理能力，办事效率尚可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难以处理本职工作，办事效率低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工作创新能力</w:t>
            </w: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对本职工作善于总结，有见解，能提出有效的新办法、新措施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对本职工作有一定的见解，能提出有利于本职工作的新办法、新措施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对本职工作有一定的见解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工作无创新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(35)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工作任务饱满程度</w:t>
            </w: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工作任务饱满或超工作量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承担工作任务基本饱满（80%以上）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承担工作任务不饱满（60—80%）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承担工作任务量太少（60%以下）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完成任务程度</w:t>
            </w: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超额完成工作任务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完成满负荷工作任务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基本完成工作任务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未完成工作任务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工作质量</w:t>
            </w: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工作规范、科学、质量好，效率高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工作比较规范，符合要求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工作质量基本符合要求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9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工作质量低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0-6</w:t>
            </w:r>
          </w:p>
        </w:tc>
      </w:tr>
    </w:tbl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u w:val="single"/>
        </w:rPr>
        <w:t xml:space="preserve">       </w:t>
      </w:r>
      <w:r>
        <w:rPr>
          <w:rFonts w:hint="eastAsia" w:ascii="仿宋_GB2312" w:eastAsia="仿宋_GB2312"/>
          <w:b/>
          <w:sz w:val="44"/>
          <w:szCs w:val="44"/>
        </w:rPr>
        <w:t>年度考核综合评分表</w:t>
      </w:r>
    </w:p>
    <w:p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（考核小组和职工评分用）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单位：</w:t>
      </w:r>
    </w:p>
    <w:tbl>
      <w:tblPr>
        <w:tblStyle w:val="11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447"/>
        <w:gridCol w:w="710"/>
        <w:gridCol w:w="720"/>
        <w:gridCol w:w="720"/>
        <w:gridCol w:w="876"/>
        <w:gridCol w:w="876"/>
        <w:gridCol w:w="876"/>
        <w:gridCol w:w="876"/>
        <w:gridCol w:w="8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447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德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勤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能绩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考核等次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得分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等次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得分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等次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得分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评分参照标准：</w:t>
      </w:r>
      <w:r>
        <w:rPr>
          <w:rFonts w:hint="eastAsia" w:ascii="仿宋_GB2312" w:eastAsia="仿宋_GB2312"/>
          <w:sz w:val="24"/>
        </w:rPr>
        <w:t>1、“德”满分20分，其中优秀17-20分、合格13-16分、基本合格10-12分、不合格0-9分。2、“勤”满分15分，其中优秀12-15分、合格8-11分、基本合格5-7分、不合格0-4分。3、“能绩”满分65分，其中优秀54-65分、合格42-53分、基本合格30-41分、不合格0-29分。</w:t>
      </w: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附件5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u w:val="single"/>
        </w:rPr>
        <w:t xml:space="preserve">        </w:t>
      </w:r>
      <w:r>
        <w:rPr>
          <w:rFonts w:hint="eastAsia" w:ascii="仿宋_GB2312" w:eastAsia="仿宋_GB2312"/>
          <w:b/>
          <w:sz w:val="44"/>
          <w:szCs w:val="44"/>
        </w:rPr>
        <w:t>年度考核结果统计上报表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单位（公章）：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主要领导签字：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报送时间：</w:t>
      </w: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242"/>
        <w:gridCol w:w="1333"/>
        <w:gridCol w:w="1440"/>
        <w:gridCol w:w="18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242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考核得分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考核等次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人事部门备案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注：按专业技术人员、党政管理人员、工人分类排列，同类人员按职务由高到低排列。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附件6</w:t>
      </w:r>
    </w:p>
    <w:p>
      <w:pPr>
        <w:spacing w:line="580" w:lineRule="exact"/>
        <w:jc w:val="center"/>
        <w:rPr>
          <w:rFonts w:hint="eastAsia" w:hAnsi="宋体" w:eastAsia="方正小标宋简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事业单位工作人员年度考核登记表</w:t>
      </w:r>
    </w:p>
    <w:p>
      <w:pPr>
        <w:jc w:val="center"/>
        <w:rPr>
          <w:rFonts w:hint="eastAsia" w:ascii="宋体"/>
          <w:kern w:val="0"/>
          <w:sz w:val="32"/>
          <w:szCs w:val="32"/>
        </w:rPr>
      </w:pPr>
      <w:r>
        <w:rPr>
          <w:rFonts w:hint="eastAsia" w:ascii="宋体" w:hAnsi="宋体" w:cs="仿宋_GB2312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</w:rPr>
        <w:t xml:space="preserve">    </w:t>
      </w:r>
      <w:r>
        <w:rPr>
          <w:rFonts w:hint="eastAsia" w:ascii="宋体" w:hAnsi="宋体" w:cs="仿宋_GB2312"/>
          <w:kern w:val="0"/>
          <w:sz w:val="32"/>
          <w:szCs w:val="32"/>
        </w:rPr>
        <w:t>年度）</w:t>
      </w:r>
    </w:p>
    <w:tbl>
      <w:tblPr>
        <w:tblStyle w:val="11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59"/>
        <w:gridCol w:w="770"/>
        <w:gridCol w:w="902"/>
        <w:gridCol w:w="1600"/>
        <w:gridCol w:w="1262"/>
        <w:gridCol w:w="1082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姓  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面貌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所在单位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岗位名称及等     级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任现职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时  间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结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结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签  名：                          年    月    日   </w:t>
            </w:r>
          </w:p>
          <w:p>
            <w:pPr>
              <w:spacing w:line="320" w:lineRule="exact"/>
              <w:ind w:firstLine="1200" w:firstLineChars="500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（部门盖章）：</w:t>
            </w: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仿宋_GB2312"/>
                <w:b/>
                <w:sz w:val="24"/>
              </w:rPr>
            </w:pPr>
            <w:r>
              <w:rPr>
                <w:rFonts w:hint="eastAsia" w:ascii="仿宋_GB2312" w:hAnsi="宋体" w:cs="仿宋_GB2312"/>
                <w:b/>
                <w:sz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仿宋_GB2312"/>
                <w:b/>
                <w:sz w:val="24"/>
              </w:rPr>
            </w:pPr>
            <w:r>
              <w:rPr>
                <w:rFonts w:hint="eastAsia" w:ascii="仿宋_GB2312" w:hAnsi="宋体" w:cs="仿宋_GB2312"/>
                <w:b/>
                <w:sz w:val="24"/>
              </w:rPr>
              <w:t>组织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仿宋_GB2312"/>
                <w:b/>
                <w:sz w:val="24"/>
              </w:rPr>
            </w:pPr>
            <w:r>
              <w:rPr>
                <w:rFonts w:hint="eastAsia" w:ascii="仿宋_GB2312" w:hAnsi="宋体" w:cs="仿宋_GB2312"/>
                <w:b/>
                <w:sz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b/>
                <w:sz w:val="24"/>
              </w:rPr>
              <w:t>意见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签  名：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领导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（单位盖章）：</w:t>
            </w: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仿宋_GB2312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签  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备注</w:t>
            </w:r>
          </w:p>
        </w:tc>
        <w:tc>
          <w:tcPr>
            <w:tcW w:w="7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 xml:space="preserve">                             </w:t>
            </w:r>
          </w:p>
        </w:tc>
      </w:tr>
    </w:tbl>
    <w:p>
      <w:pPr>
        <w:spacing w:line="500" w:lineRule="exact"/>
        <w:rPr>
          <w:rFonts w:hint="eastAsia"/>
          <w:color w:val="000000"/>
          <w:spacing w:val="-4"/>
          <w:kern w:val="0"/>
          <w:sz w:val="28"/>
          <w:szCs w:val="28"/>
        </w:rPr>
      </w:pPr>
      <w:r>
        <w:rPr>
          <w:rFonts w:hint="eastAsia" w:ascii="仿宋_GB2312" w:hAnsi="宋体" w:cs="仿宋_GB2312"/>
          <w:sz w:val="24"/>
        </w:rPr>
        <w:t>注：此表须正反面打印，由主管部门或单位负责存入本人档案。</w:t>
      </w:r>
    </w:p>
    <w:p>
      <w:pPr>
        <w:rPr>
          <w:rFonts w:hint="eastAsia" w:ascii="仿宋_GB2312" w:hAnsi="宋体" w:eastAsia="仿宋_GB2312" w:cs="宋体"/>
          <w:kern w:val="0"/>
          <w:sz w:val="20"/>
          <w:szCs w:val="20"/>
        </w:rPr>
      </w:pPr>
    </w:p>
    <w:p>
      <w:pPr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附件7</w:t>
      </w: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工勤人员“能绩”考核标准</w:t>
      </w:r>
    </w:p>
    <w:p>
      <w:pPr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11"/>
        <w:tblW w:w="8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834"/>
        <w:gridCol w:w="618"/>
        <w:gridCol w:w="456"/>
        <w:gridCol w:w="816"/>
        <w:gridCol w:w="618"/>
        <w:gridCol w:w="618"/>
        <w:gridCol w:w="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考核项目</w:t>
            </w:r>
          </w:p>
        </w:tc>
        <w:tc>
          <w:tcPr>
            <w:tcW w:w="3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考核内容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权重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等级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好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较好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一般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较差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工作效率与效果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本岗位工作量饱满，完成任务效率高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8-9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0-6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厉行节约，按时保质保量完成工作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8-9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0-6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遵守安全规定，不出责任事故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8-9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0-6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技术水平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技术工人具有本岗位要求的职业资格证书；普工应熟悉本岗位工作，从容应对工作中的各种变化并能及时处理。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13-11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0-9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工作水平高，按规范操作并善于总结。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8-9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0-6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能独立处理和解决工作中遇到的问题，主动传帮带。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8-9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0-6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/>
        </w:rPr>
      </w:pPr>
    </w:p>
    <w:p/>
    <w:p>
      <w:pPr>
        <w:widowControl/>
        <w:spacing w:line="540" w:lineRule="atLeast"/>
        <w:jc w:val="left"/>
        <w:rPr>
          <w:rFonts w:hint="eastAsia" w:ascii="黑体" w:hAnsi="黑体" w:eastAsia="黑体"/>
          <w:bCs/>
          <w:color w:val="000000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08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15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5"/>
        <w:sz w:val="30"/>
        <w:szCs w:val="30"/>
      </w:rPr>
      <w:t>- 3 -</w:t>
    </w:r>
    <w:r>
      <w:rPr>
        <w:sz w:val="30"/>
        <w:szCs w:val="30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27"/>
    <w:rsid w:val="00001164"/>
    <w:rsid w:val="00013E9B"/>
    <w:rsid w:val="00014FEC"/>
    <w:rsid w:val="000315EF"/>
    <w:rsid w:val="0003568B"/>
    <w:rsid w:val="000436B0"/>
    <w:rsid w:val="00045711"/>
    <w:rsid w:val="00065CB8"/>
    <w:rsid w:val="000737BD"/>
    <w:rsid w:val="00082AF7"/>
    <w:rsid w:val="00087C13"/>
    <w:rsid w:val="000B144D"/>
    <w:rsid w:val="000B41F7"/>
    <w:rsid w:val="000B58EF"/>
    <w:rsid w:val="000C0532"/>
    <w:rsid w:val="000C26AD"/>
    <w:rsid w:val="000D3460"/>
    <w:rsid w:val="000D51F6"/>
    <w:rsid w:val="000F2F8D"/>
    <w:rsid w:val="000F75DC"/>
    <w:rsid w:val="001056FD"/>
    <w:rsid w:val="001134A2"/>
    <w:rsid w:val="001164A2"/>
    <w:rsid w:val="00117613"/>
    <w:rsid w:val="001257F4"/>
    <w:rsid w:val="00135AAA"/>
    <w:rsid w:val="001567D1"/>
    <w:rsid w:val="001638F3"/>
    <w:rsid w:val="0016597F"/>
    <w:rsid w:val="001964AF"/>
    <w:rsid w:val="001A2421"/>
    <w:rsid w:val="001A4472"/>
    <w:rsid w:val="001B00B0"/>
    <w:rsid w:val="001B6049"/>
    <w:rsid w:val="001C1DA5"/>
    <w:rsid w:val="001F5505"/>
    <w:rsid w:val="00202143"/>
    <w:rsid w:val="00210E14"/>
    <w:rsid w:val="00217AF6"/>
    <w:rsid w:val="00223355"/>
    <w:rsid w:val="002457C0"/>
    <w:rsid w:val="00251BB1"/>
    <w:rsid w:val="00252368"/>
    <w:rsid w:val="0026167D"/>
    <w:rsid w:val="00271DE2"/>
    <w:rsid w:val="002764C9"/>
    <w:rsid w:val="0029439E"/>
    <w:rsid w:val="0029521D"/>
    <w:rsid w:val="002B2371"/>
    <w:rsid w:val="002C05AA"/>
    <w:rsid w:val="002C511E"/>
    <w:rsid w:val="002C7C2A"/>
    <w:rsid w:val="002D1123"/>
    <w:rsid w:val="002D651A"/>
    <w:rsid w:val="002D6F44"/>
    <w:rsid w:val="002F0AD4"/>
    <w:rsid w:val="00302CF2"/>
    <w:rsid w:val="0031093E"/>
    <w:rsid w:val="00312A04"/>
    <w:rsid w:val="00312B22"/>
    <w:rsid w:val="00315F95"/>
    <w:rsid w:val="00321C51"/>
    <w:rsid w:val="00327389"/>
    <w:rsid w:val="003355B4"/>
    <w:rsid w:val="00344522"/>
    <w:rsid w:val="0034526A"/>
    <w:rsid w:val="0035530C"/>
    <w:rsid w:val="00370F4D"/>
    <w:rsid w:val="003730EA"/>
    <w:rsid w:val="003915BF"/>
    <w:rsid w:val="003A6141"/>
    <w:rsid w:val="003B1F1A"/>
    <w:rsid w:val="003C539F"/>
    <w:rsid w:val="003C7CF5"/>
    <w:rsid w:val="003D407D"/>
    <w:rsid w:val="003D7432"/>
    <w:rsid w:val="003E10CF"/>
    <w:rsid w:val="00412B89"/>
    <w:rsid w:val="00415642"/>
    <w:rsid w:val="00416027"/>
    <w:rsid w:val="0041611F"/>
    <w:rsid w:val="00424552"/>
    <w:rsid w:val="00427D63"/>
    <w:rsid w:val="0043402A"/>
    <w:rsid w:val="00434892"/>
    <w:rsid w:val="0043566B"/>
    <w:rsid w:val="004376CB"/>
    <w:rsid w:val="00475C55"/>
    <w:rsid w:val="00483B79"/>
    <w:rsid w:val="0048516F"/>
    <w:rsid w:val="004A2301"/>
    <w:rsid w:val="004A4DE2"/>
    <w:rsid w:val="004A6620"/>
    <w:rsid w:val="004B0E27"/>
    <w:rsid w:val="004B513F"/>
    <w:rsid w:val="004C041E"/>
    <w:rsid w:val="004C1D74"/>
    <w:rsid w:val="004C1F9E"/>
    <w:rsid w:val="004D15AF"/>
    <w:rsid w:val="004D5D59"/>
    <w:rsid w:val="004E23DD"/>
    <w:rsid w:val="004F2AE6"/>
    <w:rsid w:val="004F3158"/>
    <w:rsid w:val="004F7E7B"/>
    <w:rsid w:val="0050498E"/>
    <w:rsid w:val="005127EA"/>
    <w:rsid w:val="00525566"/>
    <w:rsid w:val="00530E3F"/>
    <w:rsid w:val="005358BD"/>
    <w:rsid w:val="00543B74"/>
    <w:rsid w:val="005477AC"/>
    <w:rsid w:val="005646CF"/>
    <w:rsid w:val="005647E5"/>
    <w:rsid w:val="00574FB9"/>
    <w:rsid w:val="00577008"/>
    <w:rsid w:val="005A087F"/>
    <w:rsid w:val="005C02ED"/>
    <w:rsid w:val="005C3F4B"/>
    <w:rsid w:val="005C4A1A"/>
    <w:rsid w:val="005D0EA6"/>
    <w:rsid w:val="005D157E"/>
    <w:rsid w:val="005E57D7"/>
    <w:rsid w:val="005F588F"/>
    <w:rsid w:val="006179B4"/>
    <w:rsid w:val="00630633"/>
    <w:rsid w:val="0063331C"/>
    <w:rsid w:val="00633680"/>
    <w:rsid w:val="00641860"/>
    <w:rsid w:val="00641967"/>
    <w:rsid w:val="0064382D"/>
    <w:rsid w:val="006539ED"/>
    <w:rsid w:val="00655640"/>
    <w:rsid w:val="006724BC"/>
    <w:rsid w:val="006728C6"/>
    <w:rsid w:val="0067678F"/>
    <w:rsid w:val="00676A28"/>
    <w:rsid w:val="006A6B60"/>
    <w:rsid w:val="006A6B79"/>
    <w:rsid w:val="006B1D4A"/>
    <w:rsid w:val="006B2E85"/>
    <w:rsid w:val="006B71AE"/>
    <w:rsid w:val="006C2867"/>
    <w:rsid w:val="006D6A3B"/>
    <w:rsid w:val="006E029A"/>
    <w:rsid w:val="006E2FE7"/>
    <w:rsid w:val="006E3734"/>
    <w:rsid w:val="006E7317"/>
    <w:rsid w:val="007111CB"/>
    <w:rsid w:val="00712331"/>
    <w:rsid w:val="00714E6A"/>
    <w:rsid w:val="0071548E"/>
    <w:rsid w:val="0072450A"/>
    <w:rsid w:val="00726980"/>
    <w:rsid w:val="00743BEC"/>
    <w:rsid w:val="00746B74"/>
    <w:rsid w:val="0074742B"/>
    <w:rsid w:val="00750EAE"/>
    <w:rsid w:val="00766674"/>
    <w:rsid w:val="00767476"/>
    <w:rsid w:val="0077495F"/>
    <w:rsid w:val="00776A22"/>
    <w:rsid w:val="00776A73"/>
    <w:rsid w:val="00781208"/>
    <w:rsid w:val="00790C66"/>
    <w:rsid w:val="00793A19"/>
    <w:rsid w:val="007A130D"/>
    <w:rsid w:val="007B1064"/>
    <w:rsid w:val="007B5F7E"/>
    <w:rsid w:val="007B6C27"/>
    <w:rsid w:val="007C1BA2"/>
    <w:rsid w:val="007D4E81"/>
    <w:rsid w:val="00816D94"/>
    <w:rsid w:val="00823E77"/>
    <w:rsid w:val="00825957"/>
    <w:rsid w:val="00825BA5"/>
    <w:rsid w:val="008431D6"/>
    <w:rsid w:val="0084386F"/>
    <w:rsid w:val="00843BC4"/>
    <w:rsid w:val="00853968"/>
    <w:rsid w:val="0086130A"/>
    <w:rsid w:val="00862971"/>
    <w:rsid w:val="00864B91"/>
    <w:rsid w:val="00881F62"/>
    <w:rsid w:val="0088671F"/>
    <w:rsid w:val="00890D9F"/>
    <w:rsid w:val="008947C3"/>
    <w:rsid w:val="008B6EB0"/>
    <w:rsid w:val="008C07AD"/>
    <w:rsid w:val="008C153D"/>
    <w:rsid w:val="008D2F41"/>
    <w:rsid w:val="008D493E"/>
    <w:rsid w:val="008E3242"/>
    <w:rsid w:val="008E59B6"/>
    <w:rsid w:val="008F0C72"/>
    <w:rsid w:val="008F1508"/>
    <w:rsid w:val="008F5AB1"/>
    <w:rsid w:val="009133AB"/>
    <w:rsid w:val="009203E2"/>
    <w:rsid w:val="00921CB2"/>
    <w:rsid w:val="00946D59"/>
    <w:rsid w:val="00964A1E"/>
    <w:rsid w:val="009653A1"/>
    <w:rsid w:val="009775BC"/>
    <w:rsid w:val="009856AB"/>
    <w:rsid w:val="009A1094"/>
    <w:rsid w:val="009A377E"/>
    <w:rsid w:val="009A7846"/>
    <w:rsid w:val="009B0508"/>
    <w:rsid w:val="009B520D"/>
    <w:rsid w:val="009C7B47"/>
    <w:rsid w:val="009F6286"/>
    <w:rsid w:val="00A031DE"/>
    <w:rsid w:val="00A077F6"/>
    <w:rsid w:val="00A100C0"/>
    <w:rsid w:val="00A2537E"/>
    <w:rsid w:val="00A31D79"/>
    <w:rsid w:val="00A32855"/>
    <w:rsid w:val="00A33648"/>
    <w:rsid w:val="00A3385C"/>
    <w:rsid w:val="00A40C59"/>
    <w:rsid w:val="00A41802"/>
    <w:rsid w:val="00A5324F"/>
    <w:rsid w:val="00A61A43"/>
    <w:rsid w:val="00A86E1B"/>
    <w:rsid w:val="00A92433"/>
    <w:rsid w:val="00AA123B"/>
    <w:rsid w:val="00AA181D"/>
    <w:rsid w:val="00AA52FD"/>
    <w:rsid w:val="00AA68ED"/>
    <w:rsid w:val="00AB1E84"/>
    <w:rsid w:val="00AB21C3"/>
    <w:rsid w:val="00AB4854"/>
    <w:rsid w:val="00AC27F8"/>
    <w:rsid w:val="00AC31C5"/>
    <w:rsid w:val="00AC6813"/>
    <w:rsid w:val="00AE577C"/>
    <w:rsid w:val="00AF0EFA"/>
    <w:rsid w:val="00AF6319"/>
    <w:rsid w:val="00B0249D"/>
    <w:rsid w:val="00B0342C"/>
    <w:rsid w:val="00B07598"/>
    <w:rsid w:val="00B11E30"/>
    <w:rsid w:val="00B2145B"/>
    <w:rsid w:val="00B2791A"/>
    <w:rsid w:val="00B345A1"/>
    <w:rsid w:val="00B463DC"/>
    <w:rsid w:val="00B52A4E"/>
    <w:rsid w:val="00B6795E"/>
    <w:rsid w:val="00B901DA"/>
    <w:rsid w:val="00B95272"/>
    <w:rsid w:val="00BA1B4C"/>
    <w:rsid w:val="00BD10F3"/>
    <w:rsid w:val="00BD1F23"/>
    <w:rsid w:val="00BD3C3A"/>
    <w:rsid w:val="00BD5CF4"/>
    <w:rsid w:val="00BD625A"/>
    <w:rsid w:val="00BD7174"/>
    <w:rsid w:val="00BF1C2F"/>
    <w:rsid w:val="00BF2352"/>
    <w:rsid w:val="00BF569C"/>
    <w:rsid w:val="00C23845"/>
    <w:rsid w:val="00C2388A"/>
    <w:rsid w:val="00C260EB"/>
    <w:rsid w:val="00C32952"/>
    <w:rsid w:val="00C3299D"/>
    <w:rsid w:val="00C406D5"/>
    <w:rsid w:val="00C45BBE"/>
    <w:rsid w:val="00C51F3C"/>
    <w:rsid w:val="00C55D6C"/>
    <w:rsid w:val="00C634B5"/>
    <w:rsid w:val="00C638B3"/>
    <w:rsid w:val="00C65E38"/>
    <w:rsid w:val="00C678DB"/>
    <w:rsid w:val="00C77A5B"/>
    <w:rsid w:val="00C8101E"/>
    <w:rsid w:val="00C910C9"/>
    <w:rsid w:val="00CA388C"/>
    <w:rsid w:val="00CA5EC7"/>
    <w:rsid w:val="00CA6784"/>
    <w:rsid w:val="00CE2FA0"/>
    <w:rsid w:val="00CE4E6B"/>
    <w:rsid w:val="00CE5EF3"/>
    <w:rsid w:val="00CF4CC6"/>
    <w:rsid w:val="00CF7C74"/>
    <w:rsid w:val="00D00547"/>
    <w:rsid w:val="00D02548"/>
    <w:rsid w:val="00D02779"/>
    <w:rsid w:val="00D0767D"/>
    <w:rsid w:val="00D14223"/>
    <w:rsid w:val="00D15ED5"/>
    <w:rsid w:val="00D2146A"/>
    <w:rsid w:val="00D215B3"/>
    <w:rsid w:val="00D228A8"/>
    <w:rsid w:val="00D35D91"/>
    <w:rsid w:val="00D42B62"/>
    <w:rsid w:val="00D432DE"/>
    <w:rsid w:val="00D57833"/>
    <w:rsid w:val="00D57928"/>
    <w:rsid w:val="00D7360B"/>
    <w:rsid w:val="00D75E63"/>
    <w:rsid w:val="00D83BDE"/>
    <w:rsid w:val="00DA6B3B"/>
    <w:rsid w:val="00DB6DB9"/>
    <w:rsid w:val="00DB6EAA"/>
    <w:rsid w:val="00DF2072"/>
    <w:rsid w:val="00E06DC2"/>
    <w:rsid w:val="00E06EBA"/>
    <w:rsid w:val="00E078DD"/>
    <w:rsid w:val="00E10044"/>
    <w:rsid w:val="00E11482"/>
    <w:rsid w:val="00E16A78"/>
    <w:rsid w:val="00E24615"/>
    <w:rsid w:val="00E34A10"/>
    <w:rsid w:val="00E37429"/>
    <w:rsid w:val="00E420DA"/>
    <w:rsid w:val="00E50D95"/>
    <w:rsid w:val="00E55CDB"/>
    <w:rsid w:val="00E73548"/>
    <w:rsid w:val="00E81E7F"/>
    <w:rsid w:val="00E867BC"/>
    <w:rsid w:val="00E91717"/>
    <w:rsid w:val="00E9787E"/>
    <w:rsid w:val="00EB3223"/>
    <w:rsid w:val="00EB6798"/>
    <w:rsid w:val="00ED56DB"/>
    <w:rsid w:val="00EE4370"/>
    <w:rsid w:val="00EE4472"/>
    <w:rsid w:val="00EF2BCB"/>
    <w:rsid w:val="00EF7349"/>
    <w:rsid w:val="00F11835"/>
    <w:rsid w:val="00F23ED2"/>
    <w:rsid w:val="00F372A4"/>
    <w:rsid w:val="00F415EA"/>
    <w:rsid w:val="00F47164"/>
    <w:rsid w:val="00F54C68"/>
    <w:rsid w:val="00F64D8B"/>
    <w:rsid w:val="00F70C17"/>
    <w:rsid w:val="00F751C4"/>
    <w:rsid w:val="00F84424"/>
    <w:rsid w:val="00F86361"/>
    <w:rsid w:val="00F961B8"/>
    <w:rsid w:val="00FA14F8"/>
    <w:rsid w:val="00FA1620"/>
    <w:rsid w:val="00FA4A77"/>
    <w:rsid w:val="00FA5B74"/>
    <w:rsid w:val="00FB2E25"/>
    <w:rsid w:val="00FC51FC"/>
    <w:rsid w:val="00FE657F"/>
    <w:rsid w:val="00FF3995"/>
    <w:rsid w:val="10697DA7"/>
    <w:rsid w:val="13D8561B"/>
    <w:rsid w:val="165C30ED"/>
    <w:rsid w:val="18AC276A"/>
    <w:rsid w:val="1E97338D"/>
    <w:rsid w:val="1FF777BF"/>
    <w:rsid w:val="21356A39"/>
    <w:rsid w:val="32DA0CD6"/>
    <w:rsid w:val="38C03B5C"/>
    <w:rsid w:val="3AFB3218"/>
    <w:rsid w:val="3E933077"/>
    <w:rsid w:val="3FA2556F"/>
    <w:rsid w:val="46102C8D"/>
    <w:rsid w:val="49770312"/>
    <w:rsid w:val="4B047CAA"/>
    <w:rsid w:val="4B244A0F"/>
    <w:rsid w:val="4E825F27"/>
    <w:rsid w:val="5C591C5E"/>
    <w:rsid w:val="5CBFA271"/>
    <w:rsid w:val="5FBD197F"/>
    <w:rsid w:val="61555DB8"/>
    <w:rsid w:val="686A017E"/>
    <w:rsid w:val="687B6DEA"/>
    <w:rsid w:val="75F52B13"/>
    <w:rsid w:val="76F7C063"/>
    <w:rsid w:val="7D5554D0"/>
    <w:rsid w:val="FDFB4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70"/>
    </w:pPr>
    <w:rPr>
      <w:rFonts w:ascii="仿宋_GB2312" w:hAnsi="Verdana" w:eastAsia="仿宋_GB2312"/>
      <w:color w:val="000000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500" w:lineRule="exact"/>
      <w:ind w:firstLine="570"/>
    </w:pPr>
    <w:rPr>
      <w:rFonts w:ascii="仿宋_GB2312" w:hAnsi="Verdana" w:eastAsia="仿宋_GB2312"/>
      <w:color w:val="000000"/>
      <w:sz w:val="32"/>
      <w:szCs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line="500" w:lineRule="exact"/>
      <w:ind w:firstLine="482" w:firstLineChars="150"/>
    </w:pPr>
    <w:rPr>
      <w:rFonts w:ascii="仿宋_GB2312" w:hAnsi="Verdana" w:eastAsia="仿宋_GB2312"/>
      <w:b/>
      <w:bCs/>
      <w:color w:val="000000"/>
      <w:sz w:val="32"/>
      <w:szCs w:val="32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banner"/>
    <w:basedOn w:val="13"/>
    <w:qFormat/>
    <w:uiPriority w:val="0"/>
  </w:style>
  <w:style w:type="character" w:customStyle="1" w:styleId="17">
    <w:name w:val="style211"/>
    <w:qFormat/>
    <w:uiPriority w:val="0"/>
    <w:rPr>
      <w:sz w:val="17"/>
      <w:szCs w:val="17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9">
    <w:name w:val="Char Char Char Char Char Char 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19</Pages>
  <Words>1122</Words>
  <Characters>6397</Characters>
  <Lines>53</Lines>
  <Paragraphs>15</Paragraphs>
  <TotalTime>68</TotalTime>
  <ScaleCrop>false</ScaleCrop>
  <LinksUpToDate>false</LinksUpToDate>
  <CharactersWithSpaces>7504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2013-01-08T15:37:00Z</dcterms:created>
  <dc:creator>User</dc:creator>
  <cp:lastModifiedBy>理学院学工办</cp:lastModifiedBy>
  <cp:lastPrinted>2022-02-17T07:48:33Z</cp:lastPrinted>
  <dcterms:modified xsi:type="dcterms:W3CDTF">2022-02-17T09:41:59Z</dcterms:modified>
  <dc:title>关于申请图书馆续建项目专项资金的请示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243078462_btnclosed</vt:lpwstr>
  </property>
  <property fmtid="{D5CDD505-2E9C-101B-9397-08002B2CF9AE}" pid="4" name="ICV">
    <vt:lpwstr>4ED84BD02E7645EEB05FD8DF5079DAA7</vt:lpwstr>
  </property>
</Properties>
</file>